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8A7BB6" w:rsidRPr="008A7BB6">
        <w:rPr>
          <w:szCs w:val="22"/>
        </w:rPr>
        <w:t xml:space="preserve">выполнение работ </w:t>
      </w:r>
      <w:r w:rsidR="007D2002">
        <w:rPr>
          <w:szCs w:val="22"/>
        </w:rPr>
        <w:t xml:space="preserve">по </w:t>
      </w:r>
      <w:r w:rsidR="007D2002" w:rsidRPr="007D2002">
        <w:rPr>
          <w:szCs w:val="22"/>
        </w:rPr>
        <w:t>ремонту системы электроснабжения насосов 4Н-7А, 4Н-8А и ремонту системы электрообогрева трубопроводов №991 установки ГФУ цех №5</w:t>
      </w:r>
      <w:r w:rsidR="00EE4641" w:rsidRPr="008A7BB6">
        <w:rPr>
          <w:szCs w:val="22"/>
        </w:rPr>
        <w:t>.</w:t>
      </w:r>
    </w:p>
    <w:p w:rsidR="007A3ED2" w:rsidRDefault="007A3ED2" w:rsidP="007A3ED2">
      <w:pPr>
        <w:ind w:firstLine="567"/>
        <w:rPr>
          <w:szCs w:val="22"/>
        </w:rPr>
      </w:pPr>
      <w:r w:rsidRPr="007A3ED2">
        <w:rPr>
          <w:szCs w:val="22"/>
        </w:rPr>
        <w:t xml:space="preserve">Данный предмет выставляется для закупки </w:t>
      </w:r>
      <w:r w:rsidR="008E71D9">
        <w:rPr>
          <w:szCs w:val="22"/>
        </w:rPr>
        <w:t>единым лотом.</w:t>
      </w:r>
    </w:p>
    <w:tbl>
      <w:tblPr>
        <w:tblW w:w="0" w:type="auto"/>
        <w:tblInd w:w="-25" w:type="dxa"/>
        <w:tblLayout w:type="fixed"/>
        <w:tblLook w:val="0000" w:firstRow="0" w:lastRow="0" w:firstColumn="0" w:lastColumn="0" w:noHBand="0" w:noVBand="0"/>
      </w:tblPr>
      <w:tblGrid>
        <w:gridCol w:w="700"/>
        <w:gridCol w:w="8364"/>
        <w:gridCol w:w="1134"/>
      </w:tblGrid>
      <w:tr w:rsidR="00895F2C" w:rsidTr="002803AA">
        <w:trPr>
          <w:trHeight w:val="535"/>
        </w:trPr>
        <w:tc>
          <w:tcPr>
            <w:tcW w:w="700" w:type="dxa"/>
            <w:tcBorders>
              <w:top w:val="single" w:sz="4" w:space="0" w:color="000000"/>
              <w:left w:val="single" w:sz="4" w:space="0" w:color="000000"/>
              <w:bottom w:val="single" w:sz="4" w:space="0" w:color="000000"/>
            </w:tcBorders>
            <w:shd w:val="clear" w:color="auto" w:fill="auto"/>
            <w:vAlign w:val="center"/>
          </w:tcPr>
          <w:p w:rsidR="00895F2C" w:rsidRDefault="00895F2C" w:rsidP="002803AA">
            <w:pPr>
              <w:snapToGrid w:val="0"/>
              <w:spacing w:before="0"/>
              <w:rPr>
                <w:b/>
              </w:rPr>
            </w:pPr>
            <w:r>
              <w:rPr>
                <w:b/>
              </w:rPr>
              <w:t>№ п/п</w:t>
            </w:r>
          </w:p>
        </w:tc>
        <w:tc>
          <w:tcPr>
            <w:tcW w:w="8364" w:type="dxa"/>
            <w:tcBorders>
              <w:top w:val="single" w:sz="4" w:space="0" w:color="000000"/>
              <w:left w:val="single" w:sz="4" w:space="0" w:color="000000"/>
              <w:bottom w:val="single" w:sz="4" w:space="0" w:color="000000"/>
            </w:tcBorders>
            <w:shd w:val="clear" w:color="auto" w:fill="auto"/>
            <w:vAlign w:val="center"/>
          </w:tcPr>
          <w:p w:rsidR="00895F2C" w:rsidRDefault="00895F2C" w:rsidP="002803AA">
            <w:pPr>
              <w:snapToGrid w:val="0"/>
              <w:spacing w:before="0"/>
              <w:rPr>
                <w:b/>
              </w:rPr>
            </w:pPr>
            <w:r>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5F2C" w:rsidRDefault="00895F2C" w:rsidP="002803AA">
            <w:pPr>
              <w:snapToGrid w:val="0"/>
              <w:spacing w:before="0"/>
              <w:rPr>
                <w:b/>
                <w:sz w:val="24"/>
              </w:rPr>
            </w:pPr>
            <w:r>
              <w:rPr>
                <w:b/>
              </w:rPr>
              <w:t>Объект</w:t>
            </w:r>
          </w:p>
        </w:tc>
      </w:tr>
      <w:tr w:rsidR="007D2002" w:rsidTr="007D2002">
        <w:trPr>
          <w:cantSplit/>
          <w:trHeight w:hRule="exact" w:val="3474"/>
        </w:trPr>
        <w:tc>
          <w:tcPr>
            <w:tcW w:w="700" w:type="dxa"/>
            <w:tcBorders>
              <w:top w:val="single" w:sz="4" w:space="0" w:color="000000"/>
              <w:left w:val="single" w:sz="4" w:space="0" w:color="000000"/>
              <w:bottom w:val="single" w:sz="4" w:space="0" w:color="000000"/>
            </w:tcBorders>
            <w:shd w:val="clear" w:color="auto" w:fill="auto"/>
          </w:tcPr>
          <w:p w:rsidR="007D2002" w:rsidRDefault="007D2002" w:rsidP="007D2002">
            <w:pPr>
              <w:snapToGrid w:val="0"/>
              <w:spacing w:before="0"/>
              <w:rPr>
                <w:b/>
                <w:sz w:val="24"/>
              </w:rPr>
            </w:pPr>
          </w:p>
        </w:tc>
        <w:tc>
          <w:tcPr>
            <w:tcW w:w="8364" w:type="dxa"/>
            <w:tcBorders>
              <w:top w:val="single" w:sz="4" w:space="0" w:color="000000"/>
              <w:left w:val="single" w:sz="4" w:space="0" w:color="000000"/>
              <w:bottom w:val="single" w:sz="4" w:space="0" w:color="000000"/>
            </w:tcBorders>
            <w:shd w:val="clear" w:color="auto" w:fill="auto"/>
            <w:vAlign w:val="center"/>
          </w:tcPr>
          <w:p w:rsidR="007D2002" w:rsidRPr="007D2002" w:rsidRDefault="007D2002" w:rsidP="007D2002">
            <w:pPr>
              <w:spacing w:before="0"/>
              <w:jc w:val="both"/>
              <w:rPr>
                <w:sz w:val="20"/>
                <w:szCs w:val="20"/>
              </w:rPr>
            </w:pPr>
            <w:r w:rsidRPr="007D2002">
              <w:rPr>
                <w:sz w:val="20"/>
                <w:szCs w:val="20"/>
              </w:rPr>
              <w:t>1. Подготовительные мероприятия (установка наружных лесов инвентарных, ремонт с заменой теплоизоляции участка трубопровода);</w:t>
            </w:r>
          </w:p>
          <w:p w:rsidR="007D2002" w:rsidRPr="007D2002" w:rsidRDefault="007D2002" w:rsidP="007D2002">
            <w:pPr>
              <w:spacing w:before="0"/>
              <w:jc w:val="both"/>
              <w:rPr>
                <w:sz w:val="20"/>
                <w:szCs w:val="20"/>
              </w:rPr>
            </w:pPr>
            <w:r w:rsidRPr="007D2002">
              <w:rPr>
                <w:sz w:val="20"/>
                <w:szCs w:val="20"/>
              </w:rPr>
              <w:t>2. Ремонт (с заменой) клеммных коробок, пускозащитной, пускорегулирующей и коммутационной аппаратуры на панели управления;</w:t>
            </w:r>
          </w:p>
          <w:p w:rsidR="007D2002" w:rsidRPr="007D2002" w:rsidRDefault="007D2002" w:rsidP="007D2002">
            <w:pPr>
              <w:spacing w:before="0"/>
              <w:jc w:val="both"/>
              <w:rPr>
                <w:sz w:val="20"/>
                <w:szCs w:val="20"/>
              </w:rPr>
            </w:pPr>
            <w:r w:rsidRPr="007D2002">
              <w:rPr>
                <w:sz w:val="20"/>
                <w:szCs w:val="20"/>
              </w:rPr>
              <w:t>3. Ремонт с заменой силовых, контрольных и греющего кабелей с прокладкой по существующим конструкциям и в подпольных кабельных каналах и ремонтом проема для прохода кабеля через стену;</w:t>
            </w:r>
          </w:p>
          <w:p w:rsidR="007D2002" w:rsidRPr="007D2002" w:rsidRDefault="007D2002" w:rsidP="007D2002">
            <w:pPr>
              <w:spacing w:before="0"/>
              <w:jc w:val="both"/>
              <w:rPr>
                <w:sz w:val="20"/>
                <w:szCs w:val="20"/>
              </w:rPr>
            </w:pPr>
            <w:r w:rsidRPr="007D2002">
              <w:rPr>
                <w:sz w:val="20"/>
                <w:szCs w:val="20"/>
              </w:rPr>
              <w:t>4. Проверка и испытание электрооборудования после ремонта в действующей электроустановке;</w:t>
            </w:r>
          </w:p>
          <w:p w:rsidR="007D2002" w:rsidRPr="007D2002" w:rsidRDefault="007D2002" w:rsidP="007D2002">
            <w:pPr>
              <w:spacing w:before="0"/>
              <w:jc w:val="both"/>
              <w:rPr>
                <w:sz w:val="20"/>
                <w:szCs w:val="20"/>
              </w:rPr>
            </w:pPr>
            <w:r w:rsidRPr="007D2002">
              <w:rPr>
                <w:sz w:val="20"/>
                <w:szCs w:val="20"/>
              </w:rPr>
              <w:t>4. Уборка места работ вывоз мусора, обрезков кабелей, фольги.</w:t>
            </w:r>
          </w:p>
          <w:p w:rsidR="007D2002" w:rsidRPr="007D2002" w:rsidRDefault="007D2002" w:rsidP="007D2002">
            <w:pPr>
              <w:snapToGrid w:val="0"/>
              <w:spacing w:before="0"/>
              <w:jc w:val="both"/>
              <w:rPr>
                <w:sz w:val="20"/>
                <w:szCs w:val="20"/>
              </w:rPr>
            </w:pPr>
            <w:r w:rsidRPr="007D2002">
              <w:rPr>
                <w:sz w:val="20"/>
                <w:szCs w:val="20"/>
              </w:rPr>
              <w:t xml:space="preserve">Подробный перечень ремонтируемого оборудования, трубопроводов и металлоконструкций указаны в утвержденной дефектной ведомости на ремонт </w:t>
            </w:r>
            <w:r w:rsidRPr="007D2002">
              <w:rPr>
                <w:color w:val="000000"/>
                <w:sz w:val="20"/>
                <w:szCs w:val="20"/>
              </w:rPr>
              <w:t xml:space="preserve">системы электроснабжения насосов 4Н-7А, 4Н-8А и </w:t>
            </w:r>
            <w:r w:rsidRPr="007D2002">
              <w:rPr>
                <w:sz w:val="20"/>
                <w:szCs w:val="20"/>
              </w:rPr>
              <w:t xml:space="preserve">утвержденной дефектной ведомости на </w:t>
            </w:r>
            <w:r w:rsidRPr="007D2002">
              <w:rPr>
                <w:color w:val="000000"/>
                <w:sz w:val="20"/>
                <w:szCs w:val="20"/>
              </w:rPr>
              <w:t>ремонт системы электрообогрева трубопроводов №991 установки ГФУ цех №5.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02" w:rsidRPr="007D2002" w:rsidRDefault="007D2002" w:rsidP="007D2002">
            <w:pPr>
              <w:snapToGrid w:val="0"/>
              <w:spacing w:before="0"/>
              <w:rPr>
                <w:sz w:val="20"/>
                <w:szCs w:val="20"/>
              </w:rPr>
            </w:pPr>
            <w:r w:rsidRPr="007D2002">
              <w:rPr>
                <w:sz w:val="20"/>
                <w:szCs w:val="20"/>
              </w:rPr>
              <w:t>ГФУ,</w:t>
            </w:r>
          </w:p>
          <w:p w:rsidR="007D2002" w:rsidRPr="007D2002" w:rsidRDefault="007D2002" w:rsidP="007D2002">
            <w:pPr>
              <w:snapToGrid w:val="0"/>
              <w:spacing w:before="0"/>
              <w:rPr>
                <w:sz w:val="20"/>
                <w:szCs w:val="20"/>
              </w:rPr>
            </w:pPr>
            <w:r w:rsidRPr="007D2002">
              <w:rPr>
                <w:sz w:val="20"/>
                <w:szCs w:val="20"/>
              </w:rPr>
              <w:t>цех №5</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FA46A8" w:rsidRDefault="00EF1336" w:rsidP="00FA46A8">
      <w:pPr>
        <w:jc w:val="both"/>
        <w:rPr>
          <w:b/>
          <w:szCs w:val="22"/>
          <w:u w:val="single"/>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FA46A8" w:rsidRPr="00686C62">
        <w:rPr>
          <w:szCs w:val="22"/>
        </w:rPr>
        <w:t>начало ра</w:t>
      </w:r>
      <w:r w:rsidR="00FA46A8">
        <w:rPr>
          <w:szCs w:val="22"/>
        </w:rPr>
        <w:t>бот – с даты подписания договора</w:t>
      </w:r>
      <w:r w:rsidR="00FA46A8" w:rsidRPr="00686C62">
        <w:rPr>
          <w:szCs w:val="22"/>
        </w:rPr>
        <w:t xml:space="preserve">, окончание </w:t>
      </w:r>
      <w:r w:rsidR="00FA46A8">
        <w:rPr>
          <w:szCs w:val="22"/>
        </w:rPr>
        <w:t>работ – 3</w:t>
      </w:r>
      <w:r w:rsidR="00026BBD">
        <w:rPr>
          <w:szCs w:val="22"/>
        </w:rPr>
        <w:t>1</w:t>
      </w:r>
      <w:r w:rsidR="00FA46A8">
        <w:rPr>
          <w:szCs w:val="22"/>
        </w:rPr>
        <w:t xml:space="preserve"> </w:t>
      </w:r>
      <w:r w:rsidR="00026BBD">
        <w:rPr>
          <w:szCs w:val="22"/>
        </w:rPr>
        <w:t>декабря</w:t>
      </w:r>
      <w:r w:rsidR="00FA46A8">
        <w:rPr>
          <w:szCs w:val="22"/>
        </w:rPr>
        <w:t xml:space="preserve"> 2018</w:t>
      </w:r>
      <w:r w:rsidR="00FA46A8" w:rsidRPr="00686C62">
        <w:rPr>
          <w:szCs w:val="22"/>
        </w:rPr>
        <w:t xml:space="preserve"> г.</w:t>
      </w:r>
      <w:r w:rsidR="00FA46A8" w:rsidRPr="00774474">
        <w:rPr>
          <w:szCs w:val="22"/>
        </w:rPr>
        <w:t xml:space="preserve"> Окончание</w:t>
      </w:r>
      <w:r w:rsidR="00FA46A8">
        <w:rPr>
          <w:szCs w:val="22"/>
        </w:rPr>
        <w:t xml:space="preserve"> работ в целом и отдельных этапов (в случае их наличия) оформляются двусторонними актами выполненных работ.</w:t>
      </w:r>
    </w:p>
    <w:p w:rsidR="007845F1" w:rsidRPr="007845F1" w:rsidRDefault="00EF1336" w:rsidP="007845F1">
      <w:pPr>
        <w:spacing w:before="0"/>
        <w:jc w:val="both"/>
        <w:rPr>
          <w:szCs w:val="22"/>
        </w:rPr>
      </w:pPr>
      <w:r w:rsidRPr="00EF1336">
        <w:rPr>
          <w:rFonts w:cs="Arial"/>
          <w:b/>
          <w:szCs w:val="22"/>
          <w:u w:val="single"/>
        </w:rPr>
        <w:t>Условия оплаты</w:t>
      </w:r>
      <w:r w:rsidRPr="00EF1336">
        <w:rPr>
          <w:rFonts w:cs="Arial"/>
          <w:szCs w:val="22"/>
        </w:rPr>
        <w:t xml:space="preserve">: </w:t>
      </w:r>
      <w:r w:rsidR="007845F1" w:rsidRPr="007845F1">
        <w:rPr>
          <w:szCs w:val="22"/>
        </w:rPr>
        <w:t>по предоставленным подписанным актам выполненных работ и счетам–фактурам, с отсрочкой платежа 90 (девяносто) календарных дней.</w:t>
      </w:r>
    </w:p>
    <w:p w:rsidR="007845F1" w:rsidRPr="007845F1" w:rsidRDefault="007845F1" w:rsidP="007845F1">
      <w:pPr>
        <w:autoSpaceDE w:val="0"/>
        <w:spacing w:before="0"/>
        <w:ind w:firstLine="567"/>
        <w:jc w:val="both"/>
        <w:rPr>
          <w:szCs w:val="22"/>
        </w:rPr>
      </w:pPr>
      <w:r w:rsidRPr="007845F1">
        <w:rPr>
          <w:szCs w:val="22"/>
        </w:rPr>
        <w:t>Разница в стоимости материалов поставки Подрядчика (возникшая между стоимостью</w:t>
      </w:r>
      <w:r w:rsidRPr="007845F1">
        <w:rPr>
          <w:color w:val="FF0000"/>
          <w:szCs w:val="22"/>
        </w:rPr>
        <w:t xml:space="preserve"> </w:t>
      </w:r>
      <w:r w:rsidRPr="007845F1">
        <w:rPr>
          <w:color w:val="000000"/>
          <w:szCs w:val="22"/>
        </w:rPr>
        <w:t>материалов поставки Подрядчика, согласованной с Заказчиком, и фактической</w:t>
      </w:r>
      <w:r w:rsidRPr="007845F1">
        <w:rPr>
          <w:szCs w:val="22"/>
        </w:rPr>
        <w:t xml:space="preserve"> </w:t>
      </w:r>
      <w:r w:rsidRPr="007845F1">
        <w:rPr>
          <w:color w:val="000000"/>
          <w:szCs w:val="22"/>
        </w:rPr>
        <w:t>стоимостью</w:t>
      </w:r>
      <w:r w:rsidRPr="007845F1">
        <w:rPr>
          <w:szCs w:val="22"/>
        </w:rPr>
        <w:t xml:space="preserve"> приобретенных Подрядчиком материалов) оплате Заказчиком не подлежит.</w:t>
      </w:r>
    </w:p>
    <w:p w:rsidR="007845F1" w:rsidRPr="007845F1" w:rsidRDefault="007845F1" w:rsidP="007845F1">
      <w:pPr>
        <w:autoSpaceDE w:val="0"/>
        <w:spacing w:before="0"/>
        <w:ind w:firstLine="720"/>
        <w:jc w:val="both"/>
        <w:rPr>
          <w:szCs w:val="22"/>
        </w:rPr>
      </w:pPr>
      <w:r w:rsidRPr="007845F1">
        <w:rPr>
          <w:szCs w:val="22"/>
        </w:rPr>
        <w:t>Удорожание работ, не предусмотренное дополнительным соглашением к Договору подряда, оплате не подлежит.</w:t>
      </w:r>
    </w:p>
    <w:p w:rsidR="007845F1" w:rsidRPr="007845F1" w:rsidRDefault="007845F1" w:rsidP="007845F1">
      <w:pPr>
        <w:spacing w:before="0"/>
        <w:ind w:firstLine="567"/>
        <w:jc w:val="both"/>
        <w:rPr>
          <w:szCs w:val="22"/>
        </w:rPr>
      </w:pPr>
      <w:r w:rsidRPr="007845F1">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7845F1" w:rsidRPr="007845F1" w:rsidRDefault="007845F1" w:rsidP="007845F1">
      <w:pPr>
        <w:spacing w:before="0"/>
        <w:ind w:firstLine="709"/>
        <w:jc w:val="both"/>
        <w:rPr>
          <w:szCs w:val="22"/>
        </w:rPr>
      </w:pPr>
      <w:r w:rsidRPr="007845F1">
        <w:rPr>
          <w:szCs w:val="22"/>
        </w:rPr>
        <w:t>Выбор подрядчика на проведение комплекса работ будет осуществляться в два:</w:t>
      </w:r>
    </w:p>
    <w:p w:rsidR="007845F1" w:rsidRPr="007845F1" w:rsidRDefault="007845F1" w:rsidP="007845F1">
      <w:pPr>
        <w:numPr>
          <w:ilvl w:val="0"/>
          <w:numId w:val="8"/>
        </w:numPr>
        <w:spacing w:before="0"/>
        <w:jc w:val="both"/>
        <w:rPr>
          <w:szCs w:val="22"/>
        </w:rPr>
      </w:pPr>
      <w:r w:rsidRPr="007845F1">
        <w:rPr>
          <w:szCs w:val="22"/>
        </w:rPr>
        <w:t>Этап оценки соответствия технических частей оферт – по совокупности критериев, указанных в форме «Требования к Контрагенту».</w:t>
      </w:r>
    </w:p>
    <w:p w:rsidR="007845F1" w:rsidRPr="007845F1" w:rsidRDefault="007845F1" w:rsidP="007845F1">
      <w:pPr>
        <w:numPr>
          <w:ilvl w:val="0"/>
          <w:numId w:val="8"/>
        </w:numPr>
        <w:spacing w:before="0"/>
        <w:jc w:val="both"/>
        <w:rPr>
          <w:szCs w:val="22"/>
        </w:rPr>
      </w:pPr>
      <w:r w:rsidRPr="007845F1">
        <w:rPr>
          <w:szCs w:val="22"/>
        </w:rPr>
        <w:t>Этап рассмотрения коммерческих частей оферт – по совокупности следующих критериев оценки:</w:t>
      </w:r>
    </w:p>
    <w:p w:rsidR="007845F1" w:rsidRPr="00026BBD" w:rsidRDefault="007845F1" w:rsidP="00026BBD">
      <w:pPr>
        <w:spacing w:before="0"/>
        <w:ind w:left="851"/>
        <w:jc w:val="both"/>
        <w:rPr>
          <w:b/>
          <w:szCs w:val="22"/>
        </w:rPr>
      </w:pPr>
      <w:r w:rsidRPr="007845F1">
        <w:rPr>
          <w:szCs w:val="22"/>
        </w:rPr>
        <w:t xml:space="preserve">- </w:t>
      </w:r>
      <w:r w:rsidR="00026BBD" w:rsidRPr="00026BBD">
        <w:rPr>
          <w:szCs w:val="22"/>
        </w:rPr>
        <w:t xml:space="preserve">твердая договорная цена на работы по ремонту системы электроснабжения насосов 4Н-7А, 4Н-8А и ремонту системы электрообогрева трубопроводов №991 установки ГФУ цех №5, </w:t>
      </w:r>
      <w:r w:rsidR="00026BBD" w:rsidRPr="00026BBD">
        <w:rPr>
          <w:b/>
          <w:szCs w:val="22"/>
        </w:rPr>
        <w:t>в состав которой, при 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необходимых для выполнения данных работ</w:t>
      </w:r>
      <w:r w:rsidRPr="00026BBD">
        <w:rPr>
          <w:b/>
          <w:szCs w:val="22"/>
        </w:rPr>
        <w:t>.</w:t>
      </w:r>
    </w:p>
    <w:p w:rsidR="00C1210D" w:rsidRPr="00C1210D" w:rsidRDefault="00026BBD" w:rsidP="00C1210D">
      <w:pPr>
        <w:autoSpaceDE w:val="0"/>
        <w:spacing w:after="120"/>
        <w:jc w:val="both"/>
        <w:rPr>
          <w:b/>
          <w:szCs w:val="22"/>
        </w:rPr>
      </w:pPr>
      <w:r w:rsidRPr="00026BBD">
        <w:rPr>
          <w:b/>
          <w:szCs w:val="22"/>
        </w:rPr>
        <w:t>Локальные</w:t>
      </w:r>
      <w:r w:rsidR="00C1210D" w:rsidRPr="00026BBD">
        <w:rPr>
          <w:b/>
          <w:szCs w:val="22"/>
        </w:rPr>
        <w:t xml:space="preserve"> смет</w:t>
      </w:r>
      <w:r w:rsidRPr="00026BBD">
        <w:rPr>
          <w:b/>
          <w:szCs w:val="22"/>
        </w:rPr>
        <w:t>ы</w:t>
      </w:r>
      <w:r w:rsidR="00C1210D" w:rsidRPr="00026BBD">
        <w:rPr>
          <w:b/>
          <w:szCs w:val="22"/>
        </w:rPr>
        <w:t xml:space="preserve"> №</w:t>
      </w:r>
      <w:r w:rsidRPr="00026BBD">
        <w:rPr>
          <w:b/>
          <w:szCs w:val="22"/>
        </w:rPr>
        <w:t>01:00046, 01:00047, 01:00055, 01:00056</w:t>
      </w:r>
      <w:r w:rsidR="00463989" w:rsidRPr="00026BBD">
        <w:rPr>
          <w:b/>
          <w:szCs w:val="22"/>
        </w:rPr>
        <w:t xml:space="preserve">, </w:t>
      </w:r>
      <w:r w:rsidR="00C1210D" w:rsidRPr="00026BBD">
        <w:rPr>
          <w:b/>
          <w:szCs w:val="22"/>
        </w:rPr>
        <w:t>представленн</w:t>
      </w:r>
      <w:r w:rsidRPr="00026BBD">
        <w:rPr>
          <w:b/>
          <w:szCs w:val="22"/>
        </w:rPr>
        <w:t>ые</w:t>
      </w:r>
      <w:r w:rsidR="00C1210D" w:rsidRPr="00C1210D">
        <w:rPr>
          <w:b/>
          <w:szCs w:val="22"/>
        </w:rPr>
        <w:t xml:space="preserve"> в составе проектно-технической документации изменениям со стороны контрагентов не подлеж</w:t>
      </w:r>
      <w:r>
        <w:rPr>
          <w:b/>
          <w:szCs w:val="22"/>
        </w:rPr>
        <w:t>а</w:t>
      </w:r>
      <w:r w:rsidR="00C1210D" w:rsidRPr="00C1210D">
        <w:rPr>
          <w:b/>
          <w:szCs w:val="22"/>
        </w:rPr>
        <w:t>т.</w:t>
      </w:r>
    </w:p>
    <w:p w:rsidR="002F1A62" w:rsidRPr="00026BBD" w:rsidRDefault="007845F1" w:rsidP="00192603">
      <w:pPr>
        <w:jc w:val="both"/>
        <w:rPr>
          <w:szCs w:val="22"/>
        </w:rPr>
      </w:pPr>
      <w:r w:rsidRPr="007845F1">
        <w:rPr>
          <w:b/>
          <w:szCs w:val="22"/>
          <w:u w:val="single"/>
        </w:rPr>
        <w:t>Проектно-техническая документация</w:t>
      </w:r>
      <w:r w:rsidRPr="007845F1">
        <w:rPr>
          <w:szCs w:val="22"/>
        </w:rPr>
        <w:t xml:space="preserve">: </w:t>
      </w:r>
      <w:r w:rsidR="00026BBD" w:rsidRPr="00026BBD">
        <w:rPr>
          <w:szCs w:val="22"/>
        </w:rPr>
        <w:t xml:space="preserve">утвержденная дефектная ведомость на работы в не графика простоев на ремонт </w:t>
      </w:r>
      <w:r w:rsidR="00026BBD" w:rsidRPr="00026BBD">
        <w:rPr>
          <w:color w:val="000000"/>
          <w:szCs w:val="22"/>
        </w:rPr>
        <w:t>системы электроснабжения насо</w:t>
      </w:r>
      <w:r w:rsidR="00026BBD">
        <w:rPr>
          <w:color w:val="000000"/>
          <w:szCs w:val="22"/>
        </w:rPr>
        <w:t>сов 4Н-7А, 4Н-8А установки ГФУ ц</w:t>
      </w:r>
      <w:r w:rsidR="00026BBD" w:rsidRPr="00026BBD">
        <w:rPr>
          <w:color w:val="000000"/>
          <w:szCs w:val="22"/>
        </w:rPr>
        <w:t>ех №5</w:t>
      </w:r>
      <w:r w:rsidR="00026BBD" w:rsidRPr="00026BBD">
        <w:rPr>
          <w:szCs w:val="22"/>
        </w:rPr>
        <w:t>, локальная смета №01:00046</w:t>
      </w:r>
      <w:r w:rsidR="00026BBD" w:rsidRPr="00026BBD">
        <w:rPr>
          <w:b/>
          <w:szCs w:val="22"/>
        </w:rPr>
        <w:t xml:space="preserve"> </w:t>
      </w:r>
      <w:r w:rsidR="00026BBD" w:rsidRPr="00026BBD">
        <w:rPr>
          <w:szCs w:val="22"/>
        </w:rPr>
        <w:t xml:space="preserve">на </w:t>
      </w:r>
      <w:r w:rsidR="00026BBD">
        <w:rPr>
          <w:szCs w:val="22"/>
        </w:rPr>
        <w:t>р</w:t>
      </w:r>
      <w:r w:rsidR="00026BBD" w:rsidRPr="00026BBD">
        <w:rPr>
          <w:szCs w:val="22"/>
        </w:rPr>
        <w:t>аботы по ремонту системы электроснабжения насо</w:t>
      </w:r>
      <w:r w:rsidR="00026BBD">
        <w:rPr>
          <w:szCs w:val="22"/>
        </w:rPr>
        <w:t>сов 4Н-7А, 4Н-8А установки ГФУ цех №5, локальная смета №01:00047 на р</w:t>
      </w:r>
      <w:r w:rsidR="00026BBD" w:rsidRPr="00026BBD">
        <w:rPr>
          <w:szCs w:val="22"/>
        </w:rPr>
        <w:t>аботы по ремонту электроснабжения насосов 4Н-7А, 4</w:t>
      </w:r>
      <w:r w:rsidR="00026BBD">
        <w:rPr>
          <w:szCs w:val="22"/>
        </w:rPr>
        <w:t>Н-8А установки ГФУ ц</w:t>
      </w:r>
      <w:r w:rsidR="00026BBD" w:rsidRPr="00026BBD">
        <w:rPr>
          <w:szCs w:val="22"/>
        </w:rPr>
        <w:t xml:space="preserve">ех №5 проверка и испытание после капитального ремонта, утвержденная дефектная ведомость на работы по ремонту </w:t>
      </w:r>
      <w:r w:rsidR="00026BBD" w:rsidRPr="00026BBD">
        <w:rPr>
          <w:color w:val="000000"/>
          <w:szCs w:val="22"/>
        </w:rPr>
        <w:t>системы электрообогрева трубопро</w:t>
      </w:r>
      <w:r w:rsidR="00026BBD">
        <w:rPr>
          <w:color w:val="000000"/>
          <w:szCs w:val="22"/>
        </w:rPr>
        <w:t>водов №991 установки ГФУ ц</w:t>
      </w:r>
      <w:r w:rsidR="00026BBD" w:rsidRPr="00026BBD">
        <w:rPr>
          <w:color w:val="000000"/>
          <w:szCs w:val="22"/>
        </w:rPr>
        <w:t>ех №5 вне графика простоев</w:t>
      </w:r>
      <w:r w:rsidR="00026BBD" w:rsidRPr="00026BBD">
        <w:rPr>
          <w:szCs w:val="22"/>
        </w:rPr>
        <w:t>, локальная смета №01:00055</w:t>
      </w:r>
      <w:r w:rsidR="00026BBD" w:rsidRPr="00026BBD">
        <w:rPr>
          <w:b/>
          <w:szCs w:val="22"/>
        </w:rPr>
        <w:t xml:space="preserve"> </w:t>
      </w:r>
      <w:r w:rsidR="00026BBD">
        <w:rPr>
          <w:szCs w:val="22"/>
        </w:rPr>
        <w:t>на р</w:t>
      </w:r>
      <w:r w:rsidR="00026BBD" w:rsidRPr="00026BBD">
        <w:rPr>
          <w:szCs w:val="22"/>
        </w:rPr>
        <w:t>аботы по ремонту электрообогрева трубопроводов №991 у</w:t>
      </w:r>
      <w:r w:rsidR="00026BBD">
        <w:rPr>
          <w:szCs w:val="22"/>
        </w:rPr>
        <w:t>становки ГФУ, локальная смета №01:00056 на р</w:t>
      </w:r>
      <w:r w:rsidR="00026BBD" w:rsidRPr="00026BBD">
        <w:rPr>
          <w:szCs w:val="22"/>
        </w:rPr>
        <w:t xml:space="preserve">аботы по ремонту системы электрообогрева трубопроводов №991 установки ГФУ </w:t>
      </w:r>
      <w:r w:rsidR="00026BBD" w:rsidRPr="00026BBD">
        <w:rPr>
          <w:color w:val="000000"/>
          <w:szCs w:val="22"/>
        </w:rPr>
        <w:t xml:space="preserve">передаются Контрагентам в электронном </w:t>
      </w:r>
      <w:r w:rsidR="00026BBD" w:rsidRPr="00026BBD">
        <w:rPr>
          <w:szCs w:val="22"/>
        </w:rPr>
        <w:t xml:space="preserve">виде, посредством </w:t>
      </w:r>
      <w:r w:rsidR="00026BBD" w:rsidRPr="00026BBD">
        <w:rPr>
          <w:szCs w:val="22"/>
          <w:lang w:val="en-US"/>
        </w:rPr>
        <w:t>USB</w:t>
      </w:r>
      <w:r w:rsidR="00026BBD" w:rsidRPr="00026BBD">
        <w:rPr>
          <w:szCs w:val="22"/>
        </w:rPr>
        <w:t xml:space="preserve"> флеш - накопителя / электронной почты</w:t>
      </w:r>
      <w:r w:rsidR="002F1A62" w:rsidRPr="00026BBD">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026BBD"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с</w:t>
      </w:r>
      <w:r w:rsidR="00FD7B0A">
        <w:rPr>
          <w:szCs w:val="22"/>
        </w:rPr>
        <w:t xml:space="preserve"> утвержденной дефектной ведомостью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026BBD" w:rsidRPr="00026BBD">
        <w:rPr>
          <w:kern w:val="1"/>
          <w:szCs w:val="22"/>
        </w:rPr>
        <w:t>СП 70.13330.2012, СП 45.13330.2012, СП 126.13330.2012, СНиП 12-03, СНиП 12-04, Правила технической эксплуатации электроустановок потребителей (ПТЭЭП), утвержденные Приказом Министерства Энергетики РФ 13.01.2003 г., Правила устройства электроустановок (ПУЭ. Издание седьмое), Правила по охране труда при эксплуатации электроустановок (ПОТЭУ), утвержденные Приказом Министерства труда и социальной защиты РФ 24.07.2013 г. Правила по охране труда при работе на высоте, утвержденные Приказом Минтруда России от 28.03.2014 г. Правила по охране труда в строительстве, утв. приказом от 01.06.2015 г.</w:t>
      </w:r>
    </w:p>
    <w:p w:rsidR="00FD7B0A" w:rsidRPr="00CE72DF" w:rsidRDefault="00192603" w:rsidP="00FD7B0A">
      <w:pPr>
        <w:ind w:firstLine="567"/>
        <w:jc w:val="both"/>
        <w:rPr>
          <w:szCs w:val="22"/>
        </w:rPr>
      </w:pP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FD7B0A" w:rsidRPr="00774474">
        <w:rPr>
          <w:szCs w:val="22"/>
        </w:rPr>
        <w:t>.</w:t>
      </w:r>
    </w:p>
    <w:p w:rsidR="00654ECD" w:rsidRDefault="00654ECD" w:rsidP="00654ECD">
      <w:pPr>
        <w:autoSpaceDE w:val="0"/>
        <w:spacing w:after="120"/>
        <w:jc w:val="both"/>
        <w:rPr>
          <w:szCs w:val="22"/>
        </w:rPr>
      </w:pPr>
      <w:r>
        <w:rPr>
          <w:iCs/>
          <w:szCs w:val="22"/>
        </w:rPr>
        <w:t>Осуществлять работы в соответствии с нормативны</w:t>
      </w:r>
      <w:r w:rsidR="00026BBD">
        <w:rPr>
          <w:iCs/>
          <w:szCs w:val="22"/>
        </w:rPr>
        <w:t>ми документами, указанными в п.</w:t>
      </w:r>
      <w:r>
        <w:rPr>
          <w:iCs/>
          <w:szCs w:val="22"/>
        </w:rPr>
        <w:t xml:space="preserve">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348" w:type="dxa"/>
        <w:tblInd w:w="108" w:type="dxa"/>
        <w:tblLayout w:type="fixed"/>
        <w:tblLook w:val="0000" w:firstRow="0" w:lastRow="0" w:firstColumn="0" w:lastColumn="0" w:noHBand="0" w:noVBand="0"/>
      </w:tblPr>
      <w:tblGrid>
        <w:gridCol w:w="538"/>
        <w:gridCol w:w="3177"/>
        <w:gridCol w:w="3656"/>
        <w:gridCol w:w="1346"/>
        <w:gridCol w:w="1631"/>
      </w:tblGrid>
      <w:tr w:rsidR="00026BBD" w:rsidRPr="00026BBD" w:rsidTr="001A492D">
        <w:trPr>
          <w:trHeight w:val="300"/>
          <w:tblHeader/>
        </w:trPr>
        <w:tc>
          <w:tcPr>
            <w:tcW w:w="538" w:type="dxa"/>
            <w:tcBorders>
              <w:top w:val="single" w:sz="4" w:space="0" w:color="000000"/>
              <w:left w:val="single" w:sz="4" w:space="0" w:color="000000"/>
              <w:bottom w:val="single" w:sz="4" w:space="0" w:color="000000"/>
            </w:tcBorders>
            <w:shd w:val="clear" w:color="auto" w:fill="D9D9D9"/>
            <w:vAlign w:val="center"/>
          </w:tcPr>
          <w:p w:rsidR="00026BBD" w:rsidRPr="00026BBD" w:rsidRDefault="00026BBD" w:rsidP="00026BBD">
            <w:pPr>
              <w:suppressAutoHyphens/>
              <w:spacing w:before="0"/>
              <w:rPr>
                <w:rFonts w:cs="Arial"/>
                <w:b/>
                <w:bCs/>
                <w:sz w:val="20"/>
                <w:szCs w:val="20"/>
                <w:lang w:eastAsia="ar-SA"/>
              </w:rPr>
            </w:pPr>
            <w:r w:rsidRPr="00026BBD">
              <w:rPr>
                <w:rFonts w:cs="Arial"/>
                <w:b/>
                <w:bCs/>
                <w:sz w:val="20"/>
                <w:szCs w:val="20"/>
                <w:lang w:eastAsia="ar-SA"/>
              </w:rPr>
              <w:t>№ п/п</w:t>
            </w:r>
          </w:p>
        </w:tc>
        <w:tc>
          <w:tcPr>
            <w:tcW w:w="3177" w:type="dxa"/>
            <w:tcBorders>
              <w:top w:val="single" w:sz="4" w:space="0" w:color="000000"/>
              <w:left w:val="single" w:sz="4" w:space="0" w:color="000000"/>
              <w:bottom w:val="single" w:sz="4" w:space="0" w:color="000000"/>
            </w:tcBorders>
            <w:shd w:val="clear" w:color="auto" w:fill="D9D9D9"/>
            <w:vAlign w:val="center"/>
          </w:tcPr>
          <w:p w:rsidR="00026BBD" w:rsidRPr="00026BBD" w:rsidRDefault="00026BBD" w:rsidP="00026BBD">
            <w:pPr>
              <w:suppressAutoHyphens/>
              <w:spacing w:before="0"/>
              <w:rPr>
                <w:rFonts w:cs="Arial"/>
                <w:b/>
                <w:bCs/>
                <w:sz w:val="20"/>
                <w:szCs w:val="20"/>
                <w:lang w:eastAsia="ar-SA"/>
              </w:rPr>
            </w:pPr>
            <w:r w:rsidRPr="00026BBD">
              <w:rPr>
                <w:rFonts w:cs="Arial"/>
                <w:b/>
                <w:bCs/>
                <w:sz w:val="20"/>
                <w:szCs w:val="20"/>
                <w:lang w:eastAsia="ar-SA"/>
              </w:rPr>
              <w:t xml:space="preserve">Требование </w:t>
            </w:r>
            <w:r w:rsidRPr="00026BBD">
              <w:rPr>
                <w:rFonts w:cs="Arial"/>
                <w:b/>
                <w:bCs/>
                <w:sz w:val="20"/>
                <w:szCs w:val="20"/>
                <w:lang w:eastAsia="ar-SA"/>
              </w:rPr>
              <w:br/>
              <w:t>(параметр оценки)</w:t>
            </w:r>
          </w:p>
        </w:tc>
        <w:tc>
          <w:tcPr>
            <w:tcW w:w="3656" w:type="dxa"/>
            <w:tcBorders>
              <w:top w:val="single" w:sz="4" w:space="0" w:color="000000"/>
              <w:left w:val="single" w:sz="4" w:space="0" w:color="000000"/>
              <w:bottom w:val="single" w:sz="4" w:space="0" w:color="000000"/>
            </w:tcBorders>
            <w:shd w:val="clear" w:color="auto" w:fill="D9D9D9"/>
            <w:vAlign w:val="center"/>
          </w:tcPr>
          <w:p w:rsidR="00026BBD" w:rsidRPr="00026BBD" w:rsidRDefault="00026BBD" w:rsidP="00026BBD">
            <w:pPr>
              <w:suppressAutoHyphens/>
              <w:spacing w:before="0"/>
              <w:rPr>
                <w:rFonts w:cs="Arial"/>
                <w:b/>
                <w:bCs/>
                <w:sz w:val="20"/>
                <w:szCs w:val="20"/>
                <w:lang w:eastAsia="ar-SA"/>
              </w:rPr>
            </w:pPr>
            <w:r w:rsidRPr="00026BBD">
              <w:rPr>
                <w:rFonts w:cs="Arial"/>
                <w:b/>
                <w:bCs/>
                <w:sz w:val="20"/>
                <w:szCs w:val="20"/>
                <w:lang w:eastAsia="ar-SA"/>
              </w:rPr>
              <w:t>Документы, подтверждающие соответствия требованию</w:t>
            </w:r>
          </w:p>
        </w:tc>
        <w:tc>
          <w:tcPr>
            <w:tcW w:w="1346" w:type="dxa"/>
            <w:tcBorders>
              <w:top w:val="single" w:sz="4" w:space="0" w:color="000000"/>
              <w:left w:val="single" w:sz="4" w:space="0" w:color="000000"/>
              <w:bottom w:val="single" w:sz="4" w:space="0" w:color="000000"/>
            </w:tcBorders>
            <w:shd w:val="clear" w:color="auto" w:fill="D9D9D9"/>
            <w:vAlign w:val="center"/>
          </w:tcPr>
          <w:p w:rsidR="00026BBD" w:rsidRPr="00026BBD" w:rsidRDefault="00026BBD" w:rsidP="00026BBD">
            <w:pPr>
              <w:suppressAutoHyphens/>
              <w:spacing w:before="0"/>
              <w:rPr>
                <w:rFonts w:cs="Arial"/>
                <w:b/>
                <w:bCs/>
                <w:sz w:val="20"/>
                <w:szCs w:val="20"/>
                <w:lang w:eastAsia="ar-SA"/>
              </w:rPr>
            </w:pPr>
            <w:r w:rsidRPr="00026BBD">
              <w:rPr>
                <w:rFonts w:cs="Arial"/>
                <w:b/>
                <w:bCs/>
                <w:sz w:val="20"/>
                <w:szCs w:val="20"/>
                <w:lang w:eastAsia="ar-SA"/>
              </w:rPr>
              <w:t>Единица измерения</w:t>
            </w:r>
          </w:p>
        </w:tc>
        <w:tc>
          <w:tcPr>
            <w:tcW w:w="163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26BBD" w:rsidRPr="00026BBD" w:rsidRDefault="00026BBD" w:rsidP="00026BBD">
            <w:pPr>
              <w:suppressAutoHyphens/>
              <w:spacing w:before="0"/>
              <w:rPr>
                <w:rFonts w:cs="Arial"/>
                <w:b/>
                <w:bCs/>
                <w:sz w:val="20"/>
                <w:szCs w:val="20"/>
                <w:lang w:eastAsia="ar-SA"/>
              </w:rPr>
            </w:pPr>
            <w:r w:rsidRPr="00026BBD">
              <w:rPr>
                <w:rFonts w:cs="Arial"/>
                <w:b/>
                <w:bCs/>
                <w:sz w:val="20"/>
                <w:szCs w:val="20"/>
                <w:lang w:eastAsia="ar-SA"/>
              </w:rPr>
              <w:t>Условия соответствия</w:t>
            </w:r>
          </w:p>
        </w:tc>
      </w:tr>
      <w:tr w:rsidR="00026BBD" w:rsidRPr="00026BBD" w:rsidTr="001A492D">
        <w:trPr>
          <w:trHeight w:val="164"/>
          <w:tblHeader/>
        </w:trPr>
        <w:tc>
          <w:tcPr>
            <w:tcW w:w="538" w:type="dxa"/>
            <w:tcBorders>
              <w:top w:val="single" w:sz="4" w:space="0" w:color="000000"/>
              <w:left w:val="single" w:sz="4" w:space="0" w:color="000000"/>
              <w:bottom w:val="single" w:sz="4" w:space="0" w:color="000000"/>
            </w:tcBorders>
            <w:shd w:val="clear" w:color="auto" w:fill="D9D9D9"/>
            <w:vAlign w:val="center"/>
          </w:tcPr>
          <w:p w:rsidR="00026BBD" w:rsidRPr="00026BBD" w:rsidRDefault="00026BBD" w:rsidP="00026BBD">
            <w:pPr>
              <w:suppressAutoHyphens/>
              <w:spacing w:before="0"/>
              <w:rPr>
                <w:rFonts w:cs="Arial"/>
                <w:b/>
                <w:sz w:val="20"/>
                <w:szCs w:val="20"/>
                <w:lang w:eastAsia="ar-SA"/>
              </w:rPr>
            </w:pPr>
            <w:r w:rsidRPr="00026BBD">
              <w:rPr>
                <w:rFonts w:cs="Arial"/>
                <w:b/>
                <w:sz w:val="20"/>
                <w:szCs w:val="20"/>
                <w:lang w:eastAsia="ar-SA"/>
              </w:rPr>
              <w:t>1</w:t>
            </w:r>
          </w:p>
        </w:tc>
        <w:tc>
          <w:tcPr>
            <w:tcW w:w="3177" w:type="dxa"/>
            <w:tcBorders>
              <w:top w:val="single" w:sz="4" w:space="0" w:color="000000"/>
              <w:left w:val="single" w:sz="4" w:space="0" w:color="000000"/>
              <w:bottom w:val="single" w:sz="4" w:space="0" w:color="000000"/>
            </w:tcBorders>
            <w:shd w:val="clear" w:color="auto" w:fill="D9D9D9"/>
            <w:vAlign w:val="center"/>
          </w:tcPr>
          <w:p w:rsidR="00026BBD" w:rsidRPr="00026BBD" w:rsidRDefault="00026BBD" w:rsidP="00026BBD">
            <w:pPr>
              <w:suppressAutoHyphens/>
              <w:spacing w:before="0"/>
              <w:rPr>
                <w:rFonts w:cs="Arial"/>
                <w:b/>
                <w:sz w:val="20"/>
                <w:szCs w:val="20"/>
                <w:lang w:eastAsia="ar-SA"/>
              </w:rPr>
            </w:pPr>
            <w:r w:rsidRPr="00026BBD">
              <w:rPr>
                <w:rFonts w:cs="Arial"/>
                <w:b/>
                <w:sz w:val="20"/>
                <w:szCs w:val="20"/>
                <w:lang w:eastAsia="ar-SA"/>
              </w:rPr>
              <w:t>2</w:t>
            </w:r>
          </w:p>
        </w:tc>
        <w:tc>
          <w:tcPr>
            <w:tcW w:w="3656" w:type="dxa"/>
            <w:tcBorders>
              <w:top w:val="single" w:sz="4" w:space="0" w:color="000000"/>
              <w:left w:val="single" w:sz="4" w:space="0" w:color="000000"/>
              <w:bottom w:val="single" w:sz="4" w:space="0" w:color="000000"/>
            </w:tcBorders>
            <w:shd w:val="clear" w:color="auto" w:fill="D9D9D9"/>
            <w:vAlign w:val="center"/>
          </w:tcPr>
          <w:p w:rsidR="00026BBD" w:rsidRPr="00026BBD" w:rsidRDefault="00026BBD" w:rsidP="00026BBD">
            <w:pPr>
              <w:suppressAutoHyphens/>
              <w:spacing w:before="0"/>
              <w:rPr>
                <w:rFonts w:cs="Arial"/>
                <w:b/>
                <w:sz w:val="20"/>
                <w:szCs w:val="20"/>
                <w:lang w:eastAsia="ar-SA"/>
              </w:rPr>
            </w:pPr>
            <w:r w:rsidRPr="00026BBD">
              <w:rPr>
                <w:rFonts w:cs="Arial"/>
                <w:b/>
                <w:sz w:val="20"/>
                <w:szCs w:val="20"/>
                <w:lang w:eastAsia="ar-SA"/>
              </w:rPr>
              <w:t>3</w:t>
            </w:r>
          </w:p>
        </w:tc>
        <w:tc>
          <w:tcPr>
            <w:tcW w:w="1346" w:type="dxa"/>
            <w:tcBorders>
              <w:top w:val="single" w:sz="4" w:space="0" w:color="000000"/>
              <w:left w:val="single" w:sz="4" w:space="0" w:color="000000"/>
              <w:bottom w:val="single" w:sz="4" w:space="0" w:color="000000"/>
            </w:tcBorders>
            <w:shd w:val="clear" w:color="auto" w:fill="D9D9D9"/>
            <w:vAlign w:val="center"/>
          </w:tcPr>
          <w:p w:rsidR="00026BBD" w:rsidRPr="00026BBD" w:rsidRDefault="00026BBD" w:rsidP="00026BBD">
            <w:pPr>
              <w:suppressAutoHyphens/>
              <w:spacing w:before="0"/>
              <w:rPr>
                <w:rFonts w:cs="Arial"/>
                <w:b/>
                <w:sz w:val="20"/>
                <w:szCs w:val="20"/>
                <w:lang w:eastAsia="ar-SA"/>
              </w:rPr>
            </w:pPr>
            <w:r w:rsidRPr="00026BBD">
              <w:rPr>
                <w:rFonts w:cs="Arial"/>
                <w:b/>
                <w:sz w:val="20"/>
                <w:szCs w:val="20"/>
                <w:lang w:eastAsia="ar-SA"/>
              </w:rPr>
              <w:t>4</w:t>
            </w:r>
          </w:p>
        </w:tc>
        <w:tc>
          <w:tcPr>
            <w:tcW w:w="163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26BBD" w:rsidRPr="00026BBD" w:rsidRDefault="00026BBD" w:rsidP="00026BBD">
            <w:pPr>
              <w:suppressAutoHyphens/>
              <w:spacing w:before="0"/>
              <w:rPr>
                <w:rFonts w:cs="Arial"/>
                <w:sz w:val="20"/>
                <w:szCs w:val="20"/>
                <w:lang w:eastAsia="ar-SA"/>
              </w:rPr>
            </w:pPr>
            <w:r w:rsidRPr="00026BBD">
              <w:rPr>
                <w:rFonts w:cs="Arial"/>
                <w:b/>
                <w:sz w:val="20"/>
                <w:szCs w:val="20"/>
                <w:lang w:eastAsia="ar-SA"/>
              </w:rPr>
              <w:t>5</w:t>
            </w:r>
          </w:p>
        </w:tc>
      </w:tr>
      <w:tr w:rsidR="00026BBD" w:rsidRPr="00026BBD" w:rsidTr="001A492D">
        <w:trPr>
          <w:trHeight w:val="2507"/>
        </w:trPr>
        <w:tc>
          <w:tcPr>
            <w:tcW w:w="538"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1</w:t>
            </w:r>
          </w:p>
        </w:tc>
        <w:tc>
          <w:tcPr>
            <w:tcW w:w="3177"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autoSpaceDE w:val="0"/>
              <w:spacing w:before="0"/>
              <w:jc w:val="both"/>
              <w:rPr>
                <w:rFonts w:cs="Arial"/>
                <w:sz w:val="20"/>
                <w:szCs w:val="20"/>
                <w:lang w:eastAsia="ar-SA"/>
              </w:rPr>
            </w:pPr>
            <w:r w:rsidRPr="00026BBD">
              <w:rPr>
                <w:rFonts w:cs="Arial"/>
                <w:sz w:val="20"/>
                <w:szCs w:val="20"/>
                <w:lang w:eastAsia="ar-SA"/>
              </w:rPr>
              <w:t>Среднегодовой объем выполненных СМР, по устройству, ремонту систем электрообогрева и прокладке кабельных линий на опасных производственных объектах, в том числе, но не ограничиваясь, на ОАО «Славнефть-ЯНОС», ОАО «Газпром нефть», ОАО «НК «Роснефть», за последние 3 года.</w:t>
            </w:r>
          </w:p>
        </w:tc>
        <w:tc>
          <w:tcPr>
            <w:tcW w:w="3656"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autoSpaceDE w:val="0"/>
              <w:spacing w:before="0"/>
              <w:ind w:left="34"/>
              <w:jc w:val="both"/>
              <w:rPr>
                <w:rFonts w:cs="Arial"/>
                <w:sz w:val="20"/>
                <w:szCs w:val="20"/>
                <w:shd w:val="clear" w:color="auto" w:fill="FFFF00"/>
                <w:lang w:eastAsia="ar-SA"/>
              </w:rPr>
            </w:pPr>
            <w:r w:rsidRPr="00026BBD">
              <w:rPr>
                <w:rFonts w:cs="Arial"/>
                <w:sz w:val="20"/>
                <w:szCs w:val="20"/>
                <w:lang w:eastAsia="ar-SA"/>
              </w:rPr>
              <w:t>Справка об опыте работы за 2015-2017 г.г. за подписью руководителя организации (Форма 7) с обязательным приложением к ней копий справок о стоимости выполненных работ и затрат (форма КС-3, утвержденная постановлением Госкомстата № 100 от 11.11.1999), референц-лист.</w:t>
            </w:r>
          </w:p>
        </w:tc>
        <w:tc>
          <w:tcPr>
            <w:tcW w:w="1346"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autoSpaceDE w:val="0"/>
              <w:spacing w:before="0"/>
              <w:ind w:left="34"/>
              <w:rPr>
                <w:rFonts w:cs="Arial"/>
                <w:sz w:val="20"/>
                <w:szCs w:val="20"/>
                <w:lang w:eastAsia="ar-SA"/>
              </w:rPr>
            </w:pPr>
            <w:r w:rsidRPr="00026BBD">
              <w:rPr>
                <w:rFonts w:cs="Arial"/>
                <w:sz w:val="20"/>
                <w:szCs w:val="20"/>
                <w:lang w:eastAsia="ar-SA"/>
              </w:rPr>
              <w:t>рубль, без НДС</w:t>
            </w: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6BBD" w:rsidRPr="00026BBD" w:rsidRDefault="00026BBD" w:rsidP="00026BBD">
            <w:pPr>
              <w:suppressAutoHyphens/>
              <w:autoSpaceDE w:val="0"/>
              <w:spacing w:before="0"/>
              <w:rPr>
                <w:rFonts w:cs="Arial"/>
                <w:sz w:val="20"/>
                <w:szCs w:val="20"/>
                <w:lang w:eastAsia="ar-SA"/>
              </w:rPr>
            </w:pPr>
            <w:r w:rsidRPr="00026BBD">
              <w:rPr>
                <w:rFonts w:cs="Arial"/>
                <w:sz w:val="20"/>
                <w:szCs w:val="20"/>
                <w:lang w:eastAsia="ar-SA"/>
              </w:rPr>
              <w:t>5 000 000</w:t>
            </w:r>
          </w:p>
          <w:p w:rsidR="00026BBD" w:rsidRPr="00026BBD" w:rsidRDefault="00026BBD" w:rsidP="00026BBD">
            <w:pPr>
              <w:suppressAutoHyphens/>
              <w:autoSpaceDE w:val="0"/>
              <w:spacing w:before="0"/>
              <w:rPr>
                <w:rFonts w:cs="Arial"/>
                <w:sz w:val="20"/>
                <w:szCs w:val="20"/>
                <w:lang w:eastAsia="ar-SA"/>
              </w:rPr>
            </w:pPr>
            <w:r w:rsidRPr="00026BBD">
              <w:rPr>
                <w:rFonts w:cs="Arial"/>
                <w:sz w:val="20"/>
                <w:szCs w:val="20"/>
                <w:lang w:eastAsia="ar-SA"/>
              </w:rPr>
              <w:t>и более</w:t>
            </w:r>
          </w:p>
        </w:tc>
      </w:tr>
      <w:tr w:rsidR="00026BBD" w:rsidRPr="00026BBD" w:rsidTr="001A492D">
        <w:trPr>
          <w:trHeight w:val="2895"/>
        </w:trPr>
        <w:tc>
          <w:tcPr>
            <w:tcW w:w="538"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2</w:t>
            </w:r>
          </w:p>
        </w:tc>
        <w:tc>
          <w:tcPr>
            <w:tcW w:w="3177"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autoSpaceDE w:val="0"/>
              <w:spacing w:before="0"/>
              <w:ind w:left="34"/>
              <w:jc w:val="both"/>
              <w:rPr>
                <w:rFonts w:cs="Arial"/>
                <w:sz w:val="20"/>
                <w:szCs w:val="20"/>
                <w:lang w:eastAsia="ar-SA"/>
              </w:rPr>
            </w:pPr>
            <w:r w:rsidRPr="00026BBD">
              <w:rPr>
                <w:rFonts w:cs="Arial"/>
                <w:sz w:val="20"/>
                <w:szCs w:val="20"/>
                <w:lang w:eastAsia="ar-SA"/>
              </w:rPr>
              <w:t>Членство в региональной саморегулируемой организации согласно требованиям ФЗ-372 с изменениями, вступившими в силу с 01.07.2017 года.</w:t>
            </w:r>
          </w:p>
        </w:tc>
        <w:tc>
          <w:tcPr>
            <w:tcW w:w="3656"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tabs>
                <w:tab w:val="left" w:pos="644"/>
              </w:tabs>
              <w:suppressAutoHyphens/>
              <w:autoSpaceDE w:val="0"/>
              <w:spacing w:before="0"/>
              <w:ind w:left="34"/>
              <w:jc w:val="both"/>
              <w:rPr>
                <w:rFonts w:cs="Arial"/>
                <w:sz w:val="20"/>
                <w:szCs w:val="20"/>
                <w:lang w:eastAsia="ar-SA"/>
              </w:rPr>
            </w:pPr>
            <w:r w:rsidRPr="00026BBD">
              <w:rPr>
                <w:rFonts w:cs="Arial"/>
                <w:sz w:val="20"/>
                <w:szCs w:val="20"/>
                <w:lang w:eastAsia="ar-SA"/>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 В случае, если стоимость предложения претендента менее 3 000 000 рублей с НДС допускается не предоставлять копию выписки из реестра СРО).</w:t>
            </w:r>
          </w:p>
        </w:tc>
        <w:tc>
          <w:tcPr>
            <w:tcW w:w="1346"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наличие/ отсутствие</w:t>
            </w: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наличие</w:t>
            </w:r>
          </w:p>
        </w:tc>
      </w:tr>
      <w:tr w:rsidR="00026BBD" w:rsidRPr="00026BBD" w:rsidTr="001A492D">
        <w:trPr>
          <w:trHeight w:val="196"/>
        </w:trPr>
        <w:tc>
          <w:tcPr>
            <w:tcW w:w="538" w:type="dxa"/>
            <w:tcBorders>
              <w:top w:val="single" w:sz="4" w:space="0" w:color="000000"/>
              <w:left w:val="single" w:sz="4" w:space="0" w:color="000000"/>
              <w:bottom w:val="single" w:sz="4" w:space="0" w:color="auto"/>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3</w:t>
            </w:r>
          </w:p>
        </w:tc>
        <w:tc>
          <w:tcPr>
            <w:tcW w:w="3177" w:type="dxa"/>
            <w:tcBorders>
              <w:top w:val="single" w:sz="4" w:space="0" w:color="000000"/>
              <w:left w:val="single" w:sz="4" w:space="0" w:color="000000"/>
              <w:bottom w:val="single" w:sz="4" w:space="0" w:color="auto"/>
            </w:tcBorders>
            <w:shd w:val="clear" w:color="auto" w:fill="auto"/>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 xml:space="preserve">Наличие аттестованных кадровых ресурсов для выполнения работ по предмету закупки, не задействованных на период выполнения вышеуказанных работ на других объектах:                                                            </w:t>
            </w:r>
          </w:p>
        </w:tc>
        <w:tc>
          <w:tcPr>
            <w:tcW w:w="3656" w:type="dxa"/>
            <w:vMerge w:val="restart"/>
            <w:tcBorders>
              <w:top w:val="single" w:sz="4" w:space="0" w:color="000000"/>
              <w:left w:val="single" w:sz="4" w:space="0" w:color="000000"/>
            </w:tcBorders>
            <w:shd w:val="clear" w:color="auto" w:fill="auto"/>
            <w:vAlign w:val="center"/>
          </w:tcPr>
          <w:p w:rsidR="00026BBD" w:rsidRPr="00026BBD" w:rsidRDefault="001A492D" w:rsidP="00D30605">
            <w:pPr>
              <w:suppressAutoHyphens/>
              <w:spacing w:before="0"/>
              <w:jc w:val="both"/>
              <w:rPr>
                <w:rFonts w:cs="Arial"/>
                <w:sz w:val="20"/>
                <w:szCs w:val="20"/>
                <w:lang w:eastAsia="ar-SA"/>
              </w:rPr>
            </w:pPr>
            <w:r>
              <w:rPr>
                <w:rFonts w:cs="Arial"/>
                <w:sz w:val="20"/>
                <w:szCs w:val="20"/>
                <w:lang w:eastAsia="ar-SA"/>
              </w:rPr>
              <w:t>Справка (Форма 8</w:t>
            </w:r>
            <w:r w:rsidR="00026BBD" w:rsidRPr="00026BBD">
              <w:rPr>
                <w:rFonts w:cs="Arial"/>
                <w:sz w:val="20"/>
                <w:szCs w:val="20"/>
                <w:lang w:eastAsia="ar-SA"/>
              </w:rPr>
              <w:t>) о наличии кадровых ресурсов  с приложением копий документов об аттестации в области промышленной безопасности, копий удостоверений по электробезопасности и по безопасности производства работ на высоте и аналогичная справка в случае привлечения субподрядчика (на объем субподрядных работ не более 20 %).</w:t>
            </w:r>
          </w:p>
        </w:tc>
        <w:tc>
          <w:tcPr>
            <w:tcW w:w="1346"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p>
        </w:tc>
      </w:tr>
      <w:tr w:rsidR="00026BBD" w:rsidRPr="00026BBD" w:rsidTr="001A492D">
        <w:trPr>
          <w:trHeight w:val="196"/>
        </w:trPr>
        <w:tc>
          <w:tcPr>
            <w:tcW w:w="538" w:type="dxa"/>
            <w:tcBorders>
              <w:top w:val="single" w:sz="4" w:space="0" w:color="000000"/>
              <w:left w:val="single" w:sz="4" w:space="0" w:color="000000"/>
              <w:bottom w:val="single" w:sz="4" w:space="0" w:color="auto"/>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3.1</w:t>
            </w:r>
          </w:p>
        </w:tc>
        <w:tc>
          <w:tcPr>
            <w:tcW w:w="3177" w:type="dxa"/>
            <w:tcBorders>
              <w:top w:val="single" w:sz="4" w:space="0" w:color="000000"/>
              <w:left w:val="single" w:sz="4" w:space="0" w:color="000000"/>
              <w:bottom w:val="single" w:sz="4" w:space="0" w:color="auto"/>
            </w:tcBorders>
            <w:shd w:val="clear" w:color="auto" w:fill="auto"/>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 xml:space="preserve">- ИТР, допущенные для проведения работ в электроустановках с группой </w:t>
            </w:r>
            <w:r w:rsidRPr="00026BBD">
              <w:rPr>
                <w:rFonts w:cs="Arial"/>
                <w:sz w:val="20"/>
                <w:szCs w:val="20"/>
                <w:lang w:val="en-US" w:eastAsia="ar-SA"/>
              </w:rPr>
              <w:t>IV</w:t>
            </w:r>
            <w:r w:rsidRPr="00026BBD">
              <w:rPr>
                <w:rFonts w:cs="Arial"/>
                <w:sz w:val="20"/>
                <w:szCs w:val="20"/>
                <w:lang w:eastAsia="ar-SA"/>
              </w:rPr>
              <w:t xml:space="preserve"> по ЭБ до 1000 В с правами ответственного руководителя работ, аттестованных в области промышленной безопасности для осуществления деятельности на опасных производственных объектах в объеме категорий А, Б1.17, с группой 3 по безопасности выполнения работ на высоте.</w:t>
            </w:r>
          </w:p>
        </w:tc>
        <w:tc>
          <w:tcPr>
            <w:tcW w:w="3656" w:type="dxa"/>
            <w:vMerge/>
            <w:tcBorders>
              <w:left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p>
        </w:tc>
        <w:tc>
          <w:tcPr>
            <w:tcW w:w="1346" w:type="dxa"/>
            <w:tcBorders>
              <w:top w:val="single" w:sz="4" w:space="0" w:color="000000"/>
              <w:left w:val="single" w:sz="4" w:space="0" w:color="000000"/>
              <w:bottom w:val="single" w:sz="4" w:space="0" w:color="auto"/>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чел.</w:t>
            </w:r>
          </w:p>
        </w:tc>
        <w:tc>
          <w:tcPr>
            <w:tcW w:w="1631" w:type="dxa"/>
            <w:tcBorders>
              <w:top w:val="single" w:sz="4" w:space="0" w:color="000000"/>
              <w:left w:val="single" w:sz="4" w:space="0" w:color="000000"/>
              <w:bottom w:val="single" w:sz="4" w:space="0" w:color="auto"/>
              <w:right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1 и более</w:t>
            </w:r>
          </w:p>
        </w:tc>
      </w:tr>
      <w:tr w:rsidR="00026BBD" w:rsidRPr="00026BBD" w:rsidTr="001A492D">
        <w:trPr>
          <w:trHeight w:val="937"/>
        </w:trPr>
        <w:tc>
          <w:tcPr>
            <w:tcW w:w="538" w:type="dxa"/>
            <w:tcBorders>
              <w:top w:val="single" w:sz="4" w:space="0" w:color="000000"/>
              <w:left w:val="single" w:sz="4" w:space="0" w:color="000000"/>
              <w:bottom w:val="single" w:sz="4" w:space="0" w:color="auto"/>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3.2</w:t>
            </w:r>
          </w:p>
        </w:tc>
        <w:tc>
          <w:tcPr>
            <w:tcW w:w="3177" w:type="dxa"/>
            <w:tcBorders>
              <w:top w:val="single" w:sz="4" w:space="0" w:color="000000"/>
              <w:left w:val="single" w:sz="4" w:space="0" w:color="000000"/>
              <w:bottom w:val="single" w:sz="4" w:space="0" w:color="auto"/>
            </w:tcBorders>
            <w:shd w:val="clear" w:color="auto" w:fill="auto"/>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 xml:space="preserve">- электромонтеры (электромонтажники), допущенные для проведения работ в электроустановках с </w:t>
            </w:r>
            <w:r w:rsidR="009917E8" w:rsidRPr="00026BBD">
              <w:rPr>
                <w:rFonts w:cs="Arial"/>
                <w:sz w:val="20"/>
                <w:szCs w:val="20"/>
                <w:lang w:eastAsia="ar-SA"/>
              </w:rPr>
              <w:t xml:space="preserve">группой не ниже </w:t>
            </w:r>
            <w:r w:rsidR="009917E8" w:rsidRPr="00026BBD">
              <w:rPr>
                <w:rFonts w:cs="Arial"/>
                <w:sz w:val="20"/>
                <w:szCs w:val="20"/>
                <w:lang w:val="en-US" w:eastAsia="ar-SA"/>
              </w:rPr>
              <w:t>III</w:t>
            </w:r>
            <w:r w:rsidR="009917E8" w:rsidRPr="00026BBD">
              <w:rPr>
                <w:rFonts w:cs="Arial"/>
                <w:sz w:val="20"/>
                <w:szCs w:val="20"/>
                <w:lang w:eastAsia="ar-SA"/>
              </w:rPr>
              <w:t xml:space="preserve"> по ЭБ до 1000 В с правами производителя работ, с группой 2 по безопасности выполнения работ на высоте.</w:t>
            </w:r>
          </w:p>
        </w:tc>
        <w:tc>
          <w:tcPr>
            <w:tcW w:w="3656" w:type="dxa"/>
            <w:vMerge/>
            <w:tcBorders>
              <w:left w:val="single" w:sz="4" w:space="0" w:color="000000"/>
              <w:bottom w:val="single" w:sz="4" w:space="0" w:color="auto"/>
            </w:tcBorders>
            <w:shd w:val="clear" w:color="auto" w:fill="auto"/>
            <w:vAlign w:val="center"/>
          </w:tcPr>
          <w:p w:rsidR="00026BBD" w:rsidRPr="00026BBD" w:rsidRDefault="00026BBD" w:rsidP="00026BBD">
            <w:pPr>
              <w:suppressAutoHyphens/>
              <w:autoSpaceDE w:val="0"/>
              <w:spacing w:before="0"/>
              <w:ind w:left="34"/>
              <w:jc w:val="both"/>
              <w:rPr>
                <w:rFonts w:cs="Arial"/>
                <w:sz w:val="20"/>
                <w:szCs w:val="20"/>
                <w:lang w:eastAsia="ar-SA"/>
              </w:rPr>
            </w:pPr>
          </w:p>
        </w:tc>
        <w:tc>
          <w:tcPr>
            <w:tcW w:w="1346" w:type="dxa"/>
            <w:tcBorders>
              <w:top w:val="single" w:sz="4" w:space="0" w:color="auto"/>
              <w:left w:val="single" w:sz="4" w:space="0" w:color="000000"/>
              <w:bottom w:val="single" w:sz="4" w:space="0" w:color="auto"/>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чел.</w:t>
            </w:r>
          </w:p>
        </w:tc>
        <w:tc>
          <w:tcPr>
            <w:tcW w:w="1631" w:type="dxa"/>
            <w:tcBorders>
              <w:top w:val="single" w:sz="4" w:space="0" w:color="auto"/>
              <w:left w:val="single" w:sz="4" w:space="0" w:color="000000"/>
              <w:bottom w:val="single" w:sz="4" w:space="0" w:color="auto"/>
              <w:right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2 и более</w:t>
            </w:r>
          </w:p>
        </w:tc>
      </w:tr>
      <w:tr w:rsidR="00026BBD" w:rsidRPr="00026BBD" w:rsidTr="001A492D">
        <w:trPr>
          <w:trHeight w:val="196"/>
        </w:trPr>
        <w:tc>
          <w:tcPr>
            <w:tcW w:w="538" w:type="dxa"/>
            <w:tcBorders>
              <w:top w:val="single" w:sz="4" w:space="0" w:color="000000"/>
              <w:left w:val="single" w:sz="4" w:space="0" w:color="000000"/>
              <w:bottom w:val="single" w:sz="4" w:space="0" w:color="auto"/>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3.3</w:t>
            </w:r>
          </w:p>
        </w:tc>
        <w:tc>
          <w:tcPr>
            <w:tcW w:w="3177" w:type="dxa"/>
            <w:tcBorders>
              <w:top w:val="single" w:sz="4" w:space="0" w:color="000000"/>
              <w:left w:val="single" w:sz="4" w:space="0" w:color="000000"/>
              <w:bottom w:val="single" w:sz="4" w:space="0" w:color="auto"/>
            </w:tcBorders>
            <w:shd w:val="clear" w:color="auto" w:fill="auto"/>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 xml:space="preserve">- электромонтеры (электромонтажники), допущенные для проведения работ в электроустановках с группой не ниже </w:t>
            </w:r>
            <w:r w:rsidRPr="00026BBD">
              <w:rPr>
                <w:rFonts w:cs="Arial"/>
                <w:sz w:val="20"/>
                <w:szCs w:val="20"/>
                <w:lang w:val="en-US" w:eastAsia="ar-SA"/>
              </w:rPr>
              <w:t>III</w:t>
            </w:r>
            <w:r w:rsidRPr="00026BBD">
              <w:rPr>
                <w:rFonts w:cs="Arial"/>
                <w:sz w:val="20"/>
                <w:szCs w:val="20"/>
                <w:lang w:eastAsia="ar-SA"/>
              </w:rPr>
              <w:t xml:space="preserve"> по ЭБ до 1000 В с правами члена бригады, с группой 1 по безопасности выполнения работ на высоте.</w:t>
            </w:r>
          </w:p>
        </w:tc>
        <w:tc>
          <w:tcPr>
            <w:tcW w:w="3656" w:type="dxa"/>
            <w:vMerge/>
            <w:tcBorders>
              <w:left w:val="single" w:sz="4" w:space="0" w:color="000000"/>
              <w:bottom w:val="single" w:sz="4" w:space="0" w:color="auto"/>
            </w:tcBorders>
            <w:shd w:val="clear" w:color="auto" w:fill="auto"/>
            <w:vAlign w:val="center"/>
          </w:tcPr>
          <w:p w:rsidR="00026BBD" w:rsidRPr="00026BBD" w:rsidRDefault="00026BBD" w:rsidP="00026BBD">
            <w:pPr>
              <w:suppressAutoHyphens/>
              <w:autoSpaceDE w:val="0"/>
              <w:spacing w:before="0"/>
              <w:ind w:left="34"/>
              <w:jc w:val="both"/>
              <w:rPr>
                <w:rFonts w:cs="Arial"/>
                <w:sz w:val="20"/>
                <w:szCs w:val="20"/>
                <w:lang w:eastAsia="ar-SA"/>
              </w:rPr>
            </w:pPr>
          </w:p>
        </w:tc>
        <w:tc>
          <w:tcPr>
            <w:tcW w:w="1346"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чел.</w:t>
            </w: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2 и более</w:t>
            </w:r>
          </w:p>
        </w:tc>
      </w:tr>
      <w:tr w:rsidR="00026BBD" w:rsidRPr="00026BBD" w:rsidTr="001A492D">
        <w:trPr>
          <w:trHeight w:val="196"/>
        </w:trPr>
        <w:tc>
          <w:tcPr>
            <w:tcW w:w="538" w:type="dxa"/>
            <w:tcBorders>
              <w:top w:val="single" w:sz="4" w:space="0" w:color="000000"/>
              <w:left w:val="single" w:sz="4" w:space="0" w:color="000000"/>
              <w:bottom w:val="single" w:sz="4" w:space="0" w:color="auto"/>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4</w:t>
            </w:r>
          </w:p>
        </w:tc>
        <w:tc>
          <w:tcPr>
            <w:tcW w:w="3177" w:type="dxa"/>
            <w:tcBorders>
              <w:top w:val="single" w:sz="4" w:space="0" w:color="000000"/>
              <w:left w:val="single" w:sz="4" w:space="0" w:color="000000"/>
              <w:bottom w:val="single" w:sz="4" w:space="0" w:color="auto"/>
            </w:tcBorders>
            <w:shd w:val="clear" w:color="auto" w:fill="auto"/>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Наличие у контрагента необходимой спец. техники или ее аренда, оборудования для выполнения работ по предмету закупки:</w:t>
            </w:r>
          </w:p>
        </w:tc>
        <w:tc>
          <w:tcPr>
            <w:tcW w:w="3656" w:type="dxa"/>
            <w:vMerge w:val="restart"/>
            <w:tcBorders>
              <w:top w:val="single" w:sz="4" w:space="0" w:color="000000"/>
              <w:left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Справка о наличии прои</w:t>
            </w:r>
            <w:r w:rsidR="001A492D">
              <w:rPr>
                <w:rFonts w:cs="Arial"/>
                <w:sz w:val="20"/>
                <w:szCs w:val="20"/>
                <w:lang w:eastAsia="ar-SA"/>
              </w:rPr>
              <w:t>зводственных мощностей (Форма №9</w:t>
            </w:r>
            <w:r w:rsidRPr="00026BBD">
              <w:rPr>
                <w:rFonts w:cs="Arial"/>
                <w:sz w:val="20"/>
                <w:szCs w:val="20"/>
                <w:lang w:eastAsia="ar-SA"/>
              </w:rPr>
              <w:t>).</w:t>
            </w:r>
          </w:p>
        </w:tc>
        <w:tc>
          <w:tcPr>
            <w:tcW w:w="1346"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p>
        </w:tc>
      </w:tr>
      <w:tr w:rsidR="00026BBD" w:rsidRPr="00026BBD" w:rsidTr="001A492D">
        <w:trPr>
          <w:trHeight w:val="347"/>
        </w:trPr>
        <w:tc>
          <w:tcPr>
            <w:tcW w:w="538" w:type="dxa"/>
            <w:tcBorders>
              <w:top w:val="single" w:sz="4" w:space="0" w:color="auto"/>
              <w:left w:val="single" w:sz="4" w:space="0" w:color="000000"/>
              <w:bottom w:val="single" w:sz="4" w:space="0" w:color="auto"/>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4.1</w:t>
            </w:r>
          </w:p>
          <w:p w:rsidR="00026BBD" w:rsidRPr="00026BBD" w:rsidRDefault="00026BBD" w:rsidP="00026BBD">
            <w:pPr>
              <w:suppressAutoHyphens/>
              <w:spacing w:before="0"/>
              <w:rPr>
                <w:rFonts w:cs="Arial"/>
                <w:sz w:val="20"/>
                <w:szCs w:val="20"/>
                <w:lang w:eastAsia="ar-SA"/>
              </w:rPr>
            </w:pPr>
          </w:p>
        </w:tc>
        <w:tc>
          <w:tcPr>
            <w:tcW w:w="3177" w:type="dxa"/>
            <w:tcBorders>
              <w:top w:val="single" w:sz="4" w:space="0" w:color="auto"/>
              <w:left w:val="single" w:sz="4" w:space="0" w:color="000000"/>
              <w:bottom w:val="single" w:sz="4" w:space="0" w:color="auto"/>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 наличие в собственности или в аренде  мегаомметра.</w:t>
            </w:r>
          </w:p>
        </w:tc>
        <w:tc>
          <w:tcPr>
            <w:tcW w:w="3656" w:type="dxa"/>
            <w:vMerge/>
            <w:tcBorders>
              <w:left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p>
        </w:tc>
        <w:tc>
          <w:tcPr>
            <w:tcW w:w="1346" w:type="dxa"/>
            <w:tcBorders>
              <w:top w:val="single" w:sz="4" w:space="0" w:color="auto"/>
              <w:left w:val="single" w:sz="4" w:space="0" w:color="000000"/>
              <w:bottom w:val="single" w:sz="4" w:space="0" w:color="auto"/>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ед.</w:t>
            </w:r>
          </w:p>
        </w:tc>
        <w:tc>
          <w:tcPr>
            <w:tcW w:w="1631" w:type="dxa"/>
            <w:tcBorders>
              <w:top w:val="single" w:sz="4" w:space="0" w:color="auto"/>
              <w:left w:val="single" w:sz="4" w:space="0" w:color="000000"/>
              <w:bottom w:val="single" w:sz="4" w:space="0" w:color="auto"/>
              <w:right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1 и более</w:t>
            </w:r>
          </w:p>
        </w:tc>
      </w:tr>
      <w:tr w:rsidR="00026BBD" w:rsidRPr="00026BBD" w:rsidTr="001A492D">
        <w:trPr>
          <w:trHeight w:val="900"/>
        </w:trPr>
        <w:tc>
          <w:tcPr>
            <w:tcW w:w="538"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4.2</w:t>
            </w:r>
          </w:p>
        </w:tc>
        <w:tc>
          <w:tcPr>
            <w:tcW w:w="3177"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 наличие в собственности или в аренде набора электромонтажного инструмента.</w:t>
            </w:r>
          </w:p>
        </w:tc>
        <w:tc>
          <w:tcPr>
            <w:tcW w:w="3656" w:type="dxa"/>
            <w:vMerge/>
            <w:tcBorders>
              <w:left w:val="single" w:sz="4" w:space="0" w:color="000000"/>
            </w:tcBorders>
            <w:shd w:val="clear" w:color="auto" w:fill="auto"/>
          </w:tcPr>
          <w:p w:rsidR="00026BBD" w:rsidRPr="00026BBD" w:rsidRDefault="00026BBD" w:rsidP="00026BBD">
            <w:pPr>
              <w:suppressAutoHyphens/>
              <w:spacing w:before="0"/>
              <w:rPr>
                <w:rFonts w:cs="Arial"/>
                <w:sz w:val="20"/>
                <w:szCs w:val="20"/>
                <w:lang w:eastAsia="ar-SA"/>
              </w:rPr>
            </w:pPr>
          </w:p>
        </w:tc>
        <w:tc>
          <w:tcPr>
            <w:tcW w:w="1346"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ед.</w:t>
            </w: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2 и более</w:t>
            </w:r>
          </w:p>
        </w:tc>
      </w:tr>
      <w:tr w:rsidR="00026BBD" w:rsidRPr="00026BBD" w:rsidTr="001A492D">
        <w:trPr>
          <w:trHeight w:val="196"/>
        </w:trPr>
        <w:tc>
          <w:tcPr>
            <w:tcW w:w="538"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4.3</w:t>
            </w:r>
          </w:p>
        </w:tc>
        <w:tc>
          <w:tcPr>
            <w:tcW w:w="3177" w:type="dxa"/>
            <w:tcBorders>
              <w:top w:val="single" w:sz="4" w:space="0" w:color="000000"/>
              <w:left w:val="single" w:sz="4" w:space="0" w:color="000000"/>
              <w:bottom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 наличие или в аренде наружных и внутренних трубчатых инвентарных лесов высотой до 8 м, площадью 4 м</w:t>
            </w:r>
            <w:r w:rsidRPr="00026BBD">
              <w:rPr>
                <w:rFonts w:cs="Arial"/>
                <w:sz w:val="20"/>
                <w:szCs w:val="20"/>
                <w:vertAlign w:val="superscript"/>
                <w:lang w:eastAsia="ar-SA"/>
              </w:rPr>
              <w:t>2</w:t>
            </w:r>
            <w:r w:rsidRPr="00026BBD">
              <w:rPr>
                <w:rFonts w:cs="Arial"/>
                <w:sz w:val="20"/>
                <w:szCs w:val="20"/>
                <w:lang w:eastAsia="ar-SA"/>
              </w:rPr>
              <w:t>, подвесными лестницами,  ограждениями и настилами или вышек-тур, лесов ножничного типа.</w:t>
            </w:r>
          </w:p>
        </w:tc>
        <w:tc>
          <w:tcPr>
            <w:tcW w:w="3656" w:type="dxa"/>
            <w:vMerge/>
            <w:tcBorders>
              <w:left w:val="single" w:sz="4" w:space="0" w:color="000000"/>
              <w:bottom w:val="single" w:sz="4" w:space="0" w:color="auto"/>
            </w:tcBorders>
            <w:shd w:val="clear" w:color="auto" w:fill="auto"/>
          </w:tcPr>
          <w:p w:rsidR="00026BBD" w:rsidRPr="00026BBD" w:rsidRDefault="00026BBD" w:rsidP="00026BBD">
            <w:pPr>
              <w:suppressAutoHyphens/>
              <w:spacing w:before="0"/>
              <w:rPr>
                <w:rFonts w:cs="Arial"/>
                <w:sz w:val="20"/>
                <w:szCs w:val="20"/>
                <w:lang w:eastAsia="ar-SA"/>
              </w:rPr>
            </w:pPr>
          </w:p>
        </w:tc>
        <w:tc>
          <w:tcPr>
            <w:tcW w:w="1346" w:type="dxa"/>
            <w:tcBorders>
              <w:top w:val="single" w:sz="4" w:space="0" w:color="000000"/>
              <w:left w:val="single" w:sz="4" w:space="0" w:color="000000"/>
              <w:bottom w:val="single" w:sz="4" w:space="0" w:color="auto"/>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компл.</w:t>
            </w: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6BBD" w:rsidRPr="00026BBD" w:rsidRDefault="00026BBD" w:rsidP="00026BBD">
            <w:pPr>
              <w:suppressAutoHyphens/>
              <w:spacing w:before="0"/>
              <w:rPr>
                <w:rFonts w:cs="Arial"/>
                <w:sz w:val="20"/>
                <w:szCs w:val="20"/>
                <w:lang w:eastAsia="ar-SA"/>
              </w:rPr>
            </w:pPr>
            <w:r w:rsidRPr="00026BBD">
              <w:rPr>
                <w:rFonts w:cs="Arial"/>
                <w:sz w:val="20"/>
                <w:szCs w:val="20"/>
                <w:lang w:eastAsia="ar-SA"/>
              </w:rPr>
              <w:t>1 и более</w:t>
            </w:r>
          </w:p>
        </w:tc>
      </w:tr>
    </w:tbl>
    <w:p w:rsidR="009D3D7C" w:rsidRPr="008C01D0" w:rsidRDefault="00BF0EF3" w:rsidP="005D5E67">
      <w:pPr>
        <w:autoSpaceDE w:val="0"/>
        <w:spacing w:before="240" w:after="120"/>
        <w:jc w:val="both"/>
        <w:rPr>
          <w:rFonts w:cs="Arial"/>
          <w:b/>
          <w:iCs/>
          <w:color w:val="FF0000"/>
          <w:szCs w:val="22"/>
        </w:rPr>
      </w:pPr>
      <w:r w:rsidRPr="005D5E67">
        <w:rPr>
          <w:rFonts w:cs="Arial"/>
          <w:b/>
          <w:iCs/>
          <w:szCs w:val="22"/>
        </w:rPr>
        <w:t>4</w:t>
      </w:r>
      <w:r w:rsidR="009D3D7C" w:rsidRPr="005D5E67">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4E604D">
        <w:rPr>
          <w:szCs w:val="22"/>
        </w:rPr>
        <w:t xml:space="preserve">делать оферты </w:t>
      </w:r>
      <w:r w:rsidR="008761AE" w:rsidRPr="004E604D">
        <w:rPr>
          <w:szCs w:val="22"/>
        </w:rPr>
        <w:t>№</w:t>
      </w:r>
      <w:r w:rsidR="004E604D" w:rsidRPr="004E604D">
        <w:rPr>
          <w:szCs w:val="22"/>
        </w:rPr>
        <w:t>156</w:t>
      </w:r>
      <w:r w:rsidR="008761AE" w:rsidRPr="004E604D">
        <w:rPr>
          <w:szCs w:val="22"/>
        </w:rPr>
        <w:t>-КР-</w:t>
      </w:r>
      <w:r w:rsidR="008761AE" w:rsidRPr="00244E4B">
        <w:rPr>
          <w:szCs w:val="22"/>
        </w:rPr>
        <w:t>201</w:t>
      </w:r>
      <w:r w:rsidR="005A3E2C" w:rsidRPr="00244E4B">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BF2FC1">
        <w:rPr>
          <w:szCs w:val="22"/>
        </w:rPr>
        <w:t xml:space="preserve">на </w:t>
      </w:r>
      <w:r w:rsidR="00B0464D" w:rsidRPr="0090353E">
        <w:rPr>
          <w:rFonts w:cs="Arial"/>
          <w:b/>
          <w:szCs w:val="22"/>
        </w:rPr>
        <w:t>выполнение работ по</w:t>
      </w:r>
      <w:r w:rsidR="00B0464D" w:rsidRPr="007D2002">
        <w:rPr>
          <w:rFonts w:cs="Arial"/>
          <w:b/>
          <w:szCs w:val="22"/>
        </w:rPr>
        <w:t xml:space="preserve"> ремонту системы электроснабжения насосов 4Н-7А, 4Н-8А и ремонту системы электрообогрева трубопроводов №991 установки ГФУ цех №5</w:t>
      </w:r>
      <w:r w:rsidR="00AA4504">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0616C3" w:rsidRDefault="000616C3" w:rsidP="00F30C65">
      <w:pPr>
        <w:jc w:val="center"/>
        <w:rPr>
          <w:rFonts w:ascii="Times New Roman" w:hAnsi="Times New Roman"/>
          <w:b/>
          <w:szCs w:val="22"/>
        </w:rPr>
      </w:pP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F30C65" w:rsidRPr="00F30C65" w:rsidTr="00DA41EF">
        <w:trPr>
          <w:trHeight w:val="363"/>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093" w:type="dxa"/>
          </w:tcPr>
          <w:p w:rsidR="00F30C65" w:rsidRPr="0074540B" w:rsidRDefault="000616C3" w:rsidP="00766E12">
            <w:pPr>
              <w:tabs>
                <w:tab w:val="left" w:pos="3240"/>
              </w:tabs>
              <w:rPr>
                <w:rFonts w:ascii="Times New Roman" w:hAnsi="Times New Roman"/>
                <w:sz w:val="24"/>
              </w:rPr>
            </w:pPr>
            <w:r w:rsidRPr="000616C3">
              <w:rPr>
                <w:rFonts w:ascii="Times New Roman" w:hAnsi="Times New Roman"/>
                <w:sz w:val="24"/>
              </w:rPr>
              <w:t>Выполнение работ по ремонту системы электроснабжения насосов 4Н-7А, 4Н-8А и ремонту системы электрообогрева трубопроводов №991 установки ГФУ цех №5</w:t>
            </w:r>
          </w:p>
        </w:tc>
      </w:tr>
      <w:tr w:rsidR="00F30C65" w:rsidRPr="00F30C65" w:rsidTr="00B1423C">
        <w:trPr>
          <w:trHeight w:val="389"/>
        </w:trPr>
        <w:tc>
          <w:tcPr>
            <w:tcW w:w="636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093" w:type="dxa"/>
          </w:tcPr>
          <w:p w:rsidR="00F30C65" w:rsidRPr="00F30C65" w:rsidRDefault="00F30C65" w:rsidP="00DA41EF">
            <w:pPr>
              <w:tabs>
                <w:tab w:val="left" w:pos="3240"/>
              </w:tabs>
              <w:jc w:val="both"/>
              <w:rPr>
                <w:rFonts w:ascii="Times New Roman" w:hAnsi="Times New Roman"/>
                <w:sz w:val="24"/>
              </w:rPr>
            </w:pPr>
          </w:p>
        </w:tc>
      </w:tr>
      <w:tr w:rsidR="003B1DC1" w:rsidRPr="00F30C65" w:rsidTr="00B1423C">
        <w:trPr>
          <w:trHeight w:val="425"/>
        </w:trPr>
        <w:tc>
          <w:tcPr>
            <w:tcW w:w="6369"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3093"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B1423C">
        <w:trPr>
          <w:trHeight w:val="417"/>
        </w:trPr>
        <w:tc>
          <w:tcPr>
            <w:tcW w:w="6369"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3093"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DA41EF">
        <w:trPr>
          <w:trHeight w:val="26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198"/>
        </w:trPr>
        <w:tc>
          <w:tcPr>
            <w:tcW w:w="6369"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23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093" w:type="dxa"/>
          </w:tcPr>
          <w:p w:rsidR="000548CD" w:rsidRPr="00F30C65" w:rsidRDefault="000548CD" w:rsidP="000548CD">
            <w:pPr>
              <w:tabs>
                <w:tab w:val="left" w:pos="3240"/>
              </w:tabs>
              <w:jc w:val="both"/>
              <w:rPr>
                <w:rFonts w:ascii="Times New Roman" w:hAnsi="Times New Roman"/>
                <w:sz w:val="24"/>
              </w:rPr>
            </w:pPr>
          </w:p>
        </w:tc>
      </w:tr>
    </w:tbl>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B1423C">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B94697"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896E8A" w:rsidRDefault="00896E8A"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0548CD" w:rsidRDefault="000616C3" w:rsidP="000548CD">
      <w:pPr>
        <w:jc w:val="center"/>
        <w:rPr>
          <w:rFonts w:cs="Arial"/>
          <w:szCs w:val="22"/>
        </w:rPr>
      </w:pPr>
      <w:r>
        <w:rPr>
          <w:rFonts w:cs="Arial"/>
          <w:b/>
          <w:szCs w:val="22"/>
        </w:rPr>
        <w:t xml:space="preserve">на </w:t>
      </w:r>
      <w:r w:rsidRPr="0090353E">
        <w:rPr>
          <w:rFonts w:cs="Arial"/>
          <w:b/>
          <w:szCs w:val="22"/>
        </w:rPr>
        <w:t>выполнение работ по</w:t>
      </w:r>
      <w:r w:rsidRPr="007D2002">
        <w:rPr>
          <w:rFonts w:cs="Arial"/>
          <w:b/>
          <w:szCs w:val="22"/>
        </w:rPr>
        <w:t xml:space="preserve"> ремонту системы электроснабжения насосов 4Н-7А, 4Н-8А и ремонту системы электрообогрева трубопроводов №991 установки ГФУ цех №5</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3C1" w:rsidRDefault="008E63C1" w:rsidP="00FB07D9">
      <w:pPr>
        <w:spacing w:before="0"/>
      </w:pPr>
      <w:r>
        <w:separator/>
      </w:r>
    </w:p>
  </w:endnote>
  <w:endnote w:type="continuationSeparator" w:id="0">
    <w:p w:rsidR="008E63C1" w:rsidRDefault="008E63C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E8A" w:rsidRDefault="00896E8A">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E8A" w:rsidRDefault="00896E8A">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3C1" w:rsidRDefault="008E63C1" w:rsidP="00FB07D9">
      <w:pPr>
        <w:spacing w:before="0"/>
      </w:pPr>
      <w:r>
        <w:separator/>
      </w:r>
    </w:p>
  </w:footnote>
  <w:footnote w:type="continuationSeparator" w:id="0">
    <w:p w:rsidR="008E63C1" w:rsidRDefault="008E63C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BFD6B98"/>
    <w:multiLevelType w:val="hybridMultilevel"/>
    <w:tmpl w:val="07A81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9"/>
  </w:num>
  <w:num w:numId="6">
    <w:abstractNumId w:val="10"/>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BBD"/>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BDF"/>
    <w:rsid w:val="00056E62"/>
    <w:rsid w:val="000578DE"/>
    <w:rsid w:val="00057A66"/>
    <w:rsid w:val="00057C43"/>
    <w:rsid w:val="00060AF9"/>
    <w:rsid w:val="00060F9A"/>
    <w:rsid w:val="000614D7"/>
    <w:rsid w:val="000616C3"/>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6F4F"/>
    <w:rsid w:val="000673A8"/>
    <w:rsid w:val="00067549"/>
    <w:rsid w:val="000676B3"/>
    <w:rsid w:val="0006784C"/>
    <w:rsid w:val="00067E39"/>
    <w:rsid w:val="000701CF"/>
    <w:rsid w:val="000705F7"/>
    <w:rsid w:val="000707BA"/>
    <w:rsid w:val="000707CA"/>
    <w:rsid w:val="000709EE"/>
    <w:rsid w:val="00070B21"/>
    <w:rsid w:val="00070BE0"/>
    <w:rsid w:val="00071788"/>
    <w:rsid w:val="00071935"/>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C19"/>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D6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79"/>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37B"/>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603"/>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03"/>
    <w:rsid w:val="001A3EDC"/>
    <w:rsid w:val="001A444A"/>
    <w:rsid w:val="001A492D"/>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6A7"/>
    <w:rsid w:val="001F7778"/>
    <w:rsid w:val="00200219"/>
    <w:rsid w:val="00200485"/>
    <w:rsid w:val="00200A79"/>
    <w:rsid w:val="00201076"/>
    <w:rsid w:val="00201404"/>
    <w:rsid w:val="00201A00"/>
    <w:rsid w:val="00201E18"/>
    <w:rsid w:val="00202208"/>
    <w:rsid w:val="0020257B"/>
    <w:rsid w:val="002026D2"/>
    <w:rsid w:val="00202B3D"/>
    <w:rsid w:val="00202FDA"/>
    <w:rsid w:val="0020352D"/>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D85"/>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4E4B"/>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3AA"/>
    <w:rsid w:val="002807B6"/>
    <w:rsid w:val="002807E4"/>
    <w:rsid w:val="0028080E"/>
    <w:rsid w:val="00280C13"/>
    <w:rsid w:val="00280EAC"/>
    <w:rsid w:val="00281085"/>
    <w:rsid w:val="00281509"/>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1F"/>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7AE"/>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A62"/>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908"/>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25D"/>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BA3"/>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989"/>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21"/>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04D"/>
    <w:rsid w:val="004E61D1"/>
    <w:rsid w:val="004E6809"/>
    <w:rsid w:val="004E6BEC"/>
    <w:rsid w:val="004E7553"/>
    <w:rsid w:val="004F0326"/>
    <w:rsid w:val="004F0D87"/>
    <w:rsid w:val="004F1511"/>
    <w:rsid w:val="004F157A"/>
    <w:rsid w:val="004F1599"/>
    <w:rsid w:val="004F17BB"/>
    <w:rsid w:val="004F1ABB"/>
    <w:rsid w:val="004F1C3E"/>
    <w:rsid w:val="004F1D74"/>
    <w:rsid w:val="004F23AF"/>
    <w:rsid w:val="004F241D"/>
    <w:rsid w:val="004F2C6B"/>
    <w:rsid w:val="004F2C73"/>
    <w:rsid w:val="004F35AB"/>
    <w:rsid w:val="004F3835"/>
    <w:rsid w:val="004F3973"/>
    <w:rsid w:val="004F3B1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967"/>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6968"/>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119"/>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980"/>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8CE"/>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A9A"/>
    <w:rsid w:val="005D5D4D"/>
    <w:rsid w:val="005D5E6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2B71"/>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472"/>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A10"/>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4341"/>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C20"/>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456"/>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3DF2"/>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002"/>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593"/>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5F2C"/>
    <w:rsid w:val="00896E1A"/>
    <w:rsid w:val="00896E8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BB6"/>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848"/>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3C1"/>
    <w:rsid w:val="008E6675"/>
    <w:rsid w:val="008E70B2"/>
    <w:rsid w:val="008E71A0"/>
    <w:rsid w:val="008E71D9"/>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7E8"/>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475"/>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756"/>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26B"/>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04"/>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64D"/>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23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279"/>
    <w:rsid w:val="00B62C1F"/>
    <w:rsid w:val="00B638B0"/>
    <w:rsid w:val="00B63DA6"/>
    <w:rsid w:val="00B63EF1"/>
    <w:rsid w:val="00B642DC"/>
    <w:rsid w:val="00B64626"/>
    <w:rsid w:val="00B648FC"/>
    <w:rsid w:val="00B64ABC"/>
    <w:rsid w:val="00B64CB3"/>
    <w:rsid w:val="00B64E31"/>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4F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4697"/>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2FC1"/>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BED"/>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17367"/>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0DD4"/>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12"/>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12E"/>
    <w:rsid w:val="00D23582"/>
    <w:rsid w:val="00D24102"/>
    <w:rsid w:val="00D25857"/>
    <w:rsid w:val="00D26D40"/>
    <w:rsid w:val="00D27605"/>
    <w:rsid w:val="00D27F09"/>
    <w:rsid w:val="00D30605"/>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6E3"/>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501"/>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016C"/>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A12"/>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4DDD"/>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66D"/>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32"/>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0B"/>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46A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D7B0A"/>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2A92A0E"/>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040255">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4014</TotalTime>
  <Pages>14</Pages>
  <Words>3215</Words>
  <Characters>18332</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735</cp:revision>
  <cp:lastPrinted>2018-01-26T11:25:00Z</cp:lastPrinted>
  <dcterms:created xsi:type="dcterms:W3CDTF">2016-09-08T12:35:00Z</dcterms:created>
  <dcterms:modified xsi:type="dcterms:W3CDTF">2018-04-19T11:32:00Z</dcterms:modified>
</cp:coreProperties>
</file>